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AC583" w14:textId="77777777" w:rsidR="0033400B" w:rsidRPr="0033400B" w:rsidRDefault="0033400B" w:rsidP="0033400B">
      <w:pPr>
        <w:jc w:val="center"/>
        <w:rPr>
          <w:rFonts w:ascii="Times" w:hAnsi="Times" w:cs="Times"/>
          <w:b/>
          <w:bCs/>
          <w:szCs w:val="54"/>
        </w:rPr>
      </w:pPr>
      <w:r w:rsidRPr="0033400B">
        <w:rPr>
          <w:rFonts w:ascii="Times" w:hAnsi="Times" w:cs="Times"/>
          <w:b/>
          <w:bCs/>
          <w:szCs w:val="54"/>
        </w:rPr>
        <w:t>Questions to Guide Your Reading about Kinesics and Compliance</w:t>
      </w:r>
    </w:p>
    <w:p w14:paraId="5747F19A" w14:textId="77777777" w:rsidR="0033400B" w:rsidRPr="0033400B" w:rsidRDefault="0033400B" w:rsidP="0033400B">
      <w:pPr>
        <w:rPr>
          <w:rFonts w:ascii="Times" w:hAnsi="Times" w:cs="Times"/>
          <w:bCs/>
          <w:szCs w:val="54"/>
        </w:rPr>
      </w:pPr>
    </w:p>
    <w:p w14:paraId="7E0C97EE" w14:textId="7F0B6CD8" w:rsidR="0033400B" w:rsidRPr="0033400B" w:rsidRDefault="0033400B" w:rsidP="0033400B">
      <w:pPr>
        <w:rPr>
          <w:rFonts w:ascii="Times" w:hAnsi="Times" w:cs="Times"/>
          <w:b/>
          <w:bCs/>
          <w:szCs w:val="54"/>
        </w:rPr>
      </w:pPr>
      <w:r w:rsidRPr="0033400B">
        <w:rPr>
          <w:rFonts w:ascii="Times" w:hAnsi="Times" w:cs="Times"/>
          <w:b/>
          <w:bCs/>
          <w:szCs w:val="54"/>
        </w:rPr>
        <w:t>GFD</w:t>
      </w:r>
      <w:r w:rsidR="001F5BAC">
        <w:rPr>
          <w:rFonts w:ascii="Times" w:hAnsi="Times" w:cs="Times"/>
          <w:b/>
          <w:bCs/>
          <w:szCs w:val="54"/>
        </w:rPr>
        <w:t>!</w:t>
      </w:r>
      <w:bookmarkStart w:id="0" w:name="_GoBack"/>
      <w:bookmarkEnd w:id="0"/>
    </w:p>
    <w:p w14:paraId="442D7062" w14:textId="77777777" w:rsidR="0033400B" w:rsidRPr="0033400B" w:rsidRDefault="0033400B" w:rsidP="0033400B">
      <w:pPr>
        <w:rPr>
          <w:rFonts w:ascii="Times" w:hAnsi="Times" w:cs="Times"/>
          <w:bCs/>
          <w:szCs w:val="54"/>
        </w:rPr>
      </w:pPr>
    </w:p>
    <w:p w14:paraId="1E3D413C" w14:textId="77777777" w:rsidR="0033400B" w:rsidRPr="0033400B" w:rsidRDefault="0033400B" w:rsidP="0033400B">
      <w:pPr>
        <w:rPr>
          <w:rFonts w:ascii="Times" w:hAnsi="Times" w:cs="Times"/>
          <w:bCs/>
          <w:i/>
          <w:szCs w:val="54"/>
        </w:rPr>
      </w:pPr>
      <w:r w:rsidRPr="0033400B">
        <w:rPr>
          <w:rFonts w:ascii="Times" w:hAnsi="Times" w:cs="Times"/>
          <w:bCs/>
          <w:i/>
          <w:szCs w:val="54"/>
        </w:rPr>
        <w:t>Reading 11: Hand Movements by Paul Ekman &amp; Wallace V. Friesen</w:t>
      </w:r>
    </w:p>
    <w:p w14:paraId="2EFC6846" w14:textId="77777777" w:rsidR="0033400B" w:rsidRPr="0033400B" w:rsidRDefault="0033400B" w:rsidP="0033400B">
      <w:pPr>
        <w:rPr>
          <w:rFonts w:ascii="Times" w:hAnsi="Times" w:cs="Times"/>
          <w:bCs/>
          <w:szCs w:val="54"/>
        </w:rPr>
      </w:pPr>
    </w:p>
    <w:p w14:paraId="2439183A" w14:textId="77777777" w:rsidR="0033400B" w:rsidRPr="0033400B" w:rsidRDefault="0033400B" w:rsidP="0033400B">
      <w:pPr>
        <w:rPr>
          <w:rFonts w:ascii="Times" w:hAnsi="Times" w:cs="Times"/>
          <w:bCs/>
          <w:szCs w:val="54"/>
        </w:rPr>
      </w:pPr>
      <w:r w:rsidRPr="0033400B">
        <w:rPr>
          <w:rFonts w:ascii="Times" w:hAnsi="Times" w:cs="Times"/>
          <w:bCs/>
          <w:szCs w:val="54"/>
        </w:rPr>
        <w:t xml:space="preserve">Why do we need to understand the difference between emblems, illustrators, and adaptors? How does that help us better understand nonverbal communication? </w:t>
      </w:r>
    </w:p>
    <w:p w14:paraId="3D6337E5" w14:textId="77777777" w:rsidR="0033400B" w:rsidRPr="0033400B" w:rsidRDefault="0033400B" w:rsidP="0033400B">
      <w:pPr>
        <w:rPr>
          <w:rFonts w:ascii="Times" w:hAnsi="Times" w:cs="Times"/>
          <w:bCs/>
          <w:szCs w:val="54"/>
        </w:rPr>
      </w:pPr>
    </w:p>
    <w:p w14:paraId="22642954" w14:textId="77777777" w:rsidR="0033400B" w:rsidRPr="0033400B" w:rsidRDefault="0033400B" w:rsidP="0033400B">
      <w:pPr>
        <w:rPr>
          <w:rFonts w:ascii="Times" w:hAnsi="Times" w:cs="Times"/>
          <w:b/>
          <w:bCs/>
          <w:szCs w:val="54"/>
        </w:rPr>
      </w:pPr>
      <w:r w:rsidRPr="0033400B">
        <w:rPr>
          <w:rFonts w:ascii="Times" w:hAnsi="Times" w:cs="Times"/>
          <w:b/>
          <w:bCs/>
          <w:szCs w:val="54"/>
        </w:rPr>
        <w:t xml:space="preserve">I  </w:t>
      </w:r>
      <w:r w:rsidRPr="0033400B">
        <w:rPr>
          <w:rFonts w:ascii="Times" w:hAnsi="Times" w:cs="Times"/>
          <w:b/>
          <w:bCs/>
          <w:noProof/>
          <w:szCs w:val="54"/>
        </w:rPr>
        <w:drawing>
          <wp:inline distT="0" distB="0" distL="0" distR="0" wp14:anchorId="37352F55" wp14:editId="0E659737">
            <wp:extent cx="292735" cy="2561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rt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88" cy="278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400B">
        <w:rPr>
          <w:rFonts w:ascii="Times" w:hAnsi="Times" w:cs="Times"/>
          <w:b/>
          <w:bCs/>
          <w:szCs w:val="54"/>
        </w:rPr>
        <w:t xml:space="preserve"> Com</w:t>
      </w:r>
    </w:p>
    <w:p w14:paraId="77924CE2" w14:textId="77777777" w:rsidR="0033400B" w:rsidRPr="0033400B" w:rsidRDefault="0033400B" w:rsidP="0033400B">
      <w:pPr>
        <w:rPr>
          <w:rFonts w:ascii="Times" w:hAnsi="Times" w:cs="Times"/>
          <w:bCs/>
          <w:szCs w:val="54"/>
        </w:rPr>
      </w:pPr>
    </w:p>
    <w:p w14:paraId="429C8458" w14:textId="77777777" w:rsidR="0033400B" w:rsidRPr="0033400B" w:rsidRDefault="0033400B" w:rsidP="0033400B">
      <w:pPr>
        <w:rPr>
          <w:rFonts w:ascii="Times" w:hAnsi="Times" w:cs="Times"/>
          <w:bCs/>
          <w:i/>
          <w:szCs w:val="54"/>
        </w:rPr>
      </w:pPr>
      <w:r w:rsidRPr="0033400B">
        <w:rPr>
          <w:rFonts w:ascii="Times" w:hAnsi="Times" w:cs="Times"/>
          <w:bCs/>
          <w:i/>
          <w:szCs w:val="54"/>
        </w:rPr>
        <w:t xml:space="preserve">Reading 13: Eye Contact: The Core of Interpersonal Relatedness by Gerald W. Grumet </w:t>
      </w:r>
    </w:p>
    <w:p w14:paraId="098E02C2" w14:textId="77777777" w:rsidR="0033400B" w:rsidRPr="0033400B" w:rsidRDefault="0033400B" w:rsidP="0033400B">
      <w:pPr>
        <w:rPr>
          <w:rFonts w:ascii="Times" w:hAnsi="Times" w:cs="Times"/>
          <w:bCs/>
          <w:szCs w:val="54"/>
        </w:rPr>
      </w:pPr>
    </w:p>
    <w:p w14:paraId="280C7756" w14:textId="77777777" w:rsidR="0033400B" w:rsidRPr="0033400B" w:rsidRDefault="0033400B" w:rsidP="0033400B">
      <w:pPr>
        <w:rPr>
          <w:rFonts w:ascii="Times" w:hAnsi="Times" w:cs="Times"/>
          <w:bCs/>
          <w:szCs w:val="54"/>
        </w:rPr>
      </w:pPr>
      <w:r w:rsidRPr="0033400B">
        <w:rPr>
          <w:rFonts w:ascii="Times" w:hAnsi="Times" w:cs="Times"/>
          <w:bCs/>
          <w:szCs w:val="54"/>
        </w:rPr>
        <w:t>What do you feel are three important functions of eye contact/gaze, etc.?</w:t>
      </w:r>
    </w:p>
    <w:p w14:paraId="014AF430" w14:textId="77777777" w:rsidR="0033400B" w:rsidRPr="0033400B" w:rsidRDefault="0033400B" w:rsidP="0033400B">
      <w:pPr>
        <w:rPr>
          <w:rFonts w:ascii="Times" w:hAnsi="Times" w:cs="Times"/>
          <w:bCs/>
          <w:szCs w:val="54"/>
        </w:rPr>
      </w:pPr>
    </w:p>
    <w:p w14:paraId="33869607" w14:textId="77777777" w:rsidR="0033400B" w:rsidRPr="0033400B" w:rsidRDefault="0033400B" w:rsidP="0033400B">
      <w:pPr>
        <w:rPr>
          <w:rFonts w:ascii="Times" w:hAnsi="Times" w:cs="Times"/>
          <w:bCs/>
          <w:szCs w:val="54"/>
        </w:rPr>
      </w:pPr>
    </w:p>
    <w:p w14:paraId="4D36540C" w14:textId="77777777" w:rsidR="0033400B" w:rsidRPr="0033400B" w:rsidRDefault="0033400B" w:rsidP="0033400B">
      <w:pPr>
        <w:rPr>
          <w:rFonts w:ascii="Times" w:hAnsi="Times" w:cs="Times"/>
          <w:b/>
          <w:bCs/>
          <w:szCs w:val="54"/>
        </w:rPr>
      </w:pPr>
      <w:r w:rsidRPr="0033400B">
        <w:rPr>
          <w:rFonts w:ascii="Times" w:hAnsi="Times" w:cs="Times"/>
          <w:b/>
          <w:bCs/>
          <w:szCs w:val="54"/>
        </w:rPr>
        <w:t xml:space="preserve">All Groups: </w:t>
      </w:r>
    </w:p>
    <w:p w14:paraId="38433CF8" w14:textId="77777777" w:rsidR="0033400B" w:rsidRPr="0033400B" w:rsidRDefault="0033400B" w:rsidP="0033400B">
      <w:pPr>
        <w:rPr>
          <w:rFonts w:ascii="Times" w:hAnsi="Times" w:cs="Times"/>
          <w:bCs/>
          <w:szCs w:val="54"/>
        </w:rPr>
      </w:pPr>
    </w:p>
    <w:p w14:paraId="0686C7C5" w14:textId="77777777" w:rsidR="0033400B" w:rsidRPr="0033400B" w:rsidRDefault="0033400B" w:rsidP="0033400B">
      <w:pPr>
        <w:rPr>
          <w:rFonts w:ascii="Times" w:hAnsi="Times" w:cs="Times"/>
          <w:bCs/>
          <w:i/>
          <w:szCs w:val="54"/>
        </w:rPr>
      </w:pPr>
      <w:r w:rsidRPr="0033400B">
        <w:rPr>
          <w:rFonts w:ascii="Times" w:hAnsi="Times" w:cs="Times"/>
          <w:bCs/>
          <w:i/>
          <w:szCs w:val="54"/>
        </w:rPr>
        <w:t>Reading 14: Civil Inattention Exists - in Elevators by Miron Zuckerman, Marianne Miserandino, and Frank Bernieri</w:t>
      </w:r>
    </w:p>
    <w:p w14:paraId="7BAA8397" w14:textId="77777777" w:rsidR="0033400B" w:rsidRPr="0033400B" w:rsidRDefault="0033400B" w:rsidP="0033400B">
      <w:pPr>
        <w:rPr>
          <w:rFonts w:ascii="Times" w:hAnsi="Times" w:cs="Times"/>
          <w:bCs/>
          <w:szCs w:val="54"/>
        </w:rPr>
      </w:pPr>
    </w:p>
    <w:p w14:paraId="57872C71" w14:textId="77777777" w:rsidR="0033400B" w:rsidRPr="0033400B" w:rsidRDefault="0033400B" w:rsidP="0033400B">
      <w:pPr>
        <w:rPr>
          <w:rFonts w:ascii="Times" w:hAnsi="Times" w:cs="Times"/>
          <w:bCs/>
          <w:szCs w:val="54"/>
        </w:rPr>
      </w:pPr>
      <w:r w:rsidRPr="0033400B">
        <w:rPr>
          <w:rFonts w:ascii="Times" w:hAnsi="Times" w:cs="Times"/>
          <w:bCs/>
          <w:szCs w:val="54"/>
        </w:rPr>
        <w:t>What is civil inattention? What did Zuckerman et .al. find out about it?</w:t>
      </w:r>
    </w:p>
    <w:p w14:paraId="77C0DD2A" w14:textId="77777777" w:rsidR="0033400B" w:rsidRPr="0033400B" w:rsidRDefault="0033400B" w:rsidP="0033400B">
      <w:pPr>
        <w:rPr>
          <w:rFonts w:ascii="Times" w:hAnsi="Times" w:cs="Times"/>
          <w:bCs/>
          <w:szCs w:val="54"/>
        </w:rPr>
      </w:pPr>
    </w:p>
    <w:p w14:paraId="3CF18699" w14:textId="77777777" w:rsidR="0033400B" w:rsidRPr="0033400B" w:rsidRDefault="0033400B" w:rsidP="0033400B">
      <w:pPr>
        <w:rPr>
          <w:rFonts w:ascii="Times" w:hAnsi="Times" w:cs="Times"/>
          <w:bCs/>
          <w:i/>
          <w:szCs w:val="54"/>
        </w:rPr>
      </w:pPr>
      <w:r w:rsidRPr="0033400B">
        <w:rPr>
          <w:rFonts w:ascii="Times" w:hAnsi="Times" w:cs="Times"/>
          <w:bCs/>
          <w:i/>
          <w:szCs w:val="54"/>
        </w:rPr>
        <w:t xml:space="preserve">Reading 23: The Unbearable Likeness of Being Digital: The Persistence of Nonverbal Social Norms in Online Virtual Environments by Nick Yee, Jeremy N. Bailenson, Mark Urbanek, Francis Chang &amp; Dan Merget </w:t>
      </w:r>
    </w:p>
    <w:p w14:paraId="18C57C9E" w14:textId="77777777" w:rsidR="0033400B" w:rsidRPr="0033400B" w:rsidRDefault="0033400B" w:rsidP="0033400B">
      <w:pPr>
        <w:rPr>
          <w:rFonts w:ascii="Times" w:hAnsi="Times" w:cs="Times"/>
          <w:bCs/>
          <w:szCs w:val="54"/>
        </w:rPr>
      </w:pPr>
    </w:p>
    <w:p w14:paraId="6B4A757D" w14:textId="77777777" w:rsidR="0033400B" w:rsidRPr="0033400B" w:rsidRDefault="0033400B" w:rsidP="0033400B">
      <w:pPr>
        <w:rPr>
          <w:rFonts w:ascii="Times" w:hAnsi="Times" w:cs="Times"/>
          <w:bCs/>
          <w:szCs w:val="54"/>
        </w:rPr>
      </w:pPr>
      <w:r w:rsidRPr="0033400B">
        <w:rPr>
          <w:rFonts w:ascii="Times" w:hAnsi="Times" w:cs="Times"/>
          <w:bCs/>
          <w:szCs w:val="54"/>
        </w:rPr>
        <w:t>What did they find in this study? What does this mean?</w:t>
      </w:r>
    </w:p>
    <w:p w14:paraId="228A302D" w14:textId="77777777" w:rsidR="0033400B" w:rsidRPr="0033400B" w:rsidRDefault="0033400B" w:rsidP="0033400B">
      <w:pPr>
        <w:rPr>
          <w:rFonts w:ascii="Times" w:hAnsi="Times" w:cs="Times"/>
          <w:bCs/>
          <w:szCs w:val="54"/>
        </w:rPr>
      </w:pPr>
    </w:p>
    <w:p w14:paraId="2A66FA40" w14:textId="77777777" w:rsidR="0033400B" w:rsidRPr="0033400B" w:rsidRDefault="0033400B" w:rsidP="0033400B">
      <w:pPr>
        <w:rPr>
          <w:rFonts w:ascii="Times" w:hAnsi="Times" w:cs="Times"/>
          <w:bCs/>
          <w:i/>
          <w:szCs w:val="54"/>
        </w:rPr>
      </w:pPr>
      <w:r w:rsidRPr="0033400B">
        <w:rPr>
          <w:rFonts w:ascii="Times" w:hAnsi="Times" w:cs="Times"/>
          <w:bCs/>
          <w:i/>
          <w:szCs w:val="54"/>
        </w:rPr>
        <w:t>Reading 50 The Influence of Nonverbal Behaviors in Compliance-Gaining Processes by Chris Segrin</w:t>
      </w:r>
    </w:p>
    <w:p w14:paraId="4B9B432A" w14:textId="77777777" w:rsidR="0033400B" w:rsidRPr="0033400B" w:rsidRDefault="0033400B" w:rsidP="0033400B">
      <w:pPr>
        <w:rPr>
          <w:rFonts w:ascii="Times" w:hAnsi="Times" w:cs="Times"/>
          <w:bCs/>
          <w:szCs w:val="54"/>
        </w:rPr>
      </w:pPr>
    </w:p>
    <w:p w14:paraId="1E6C7AE6" w14:textId="77777777" w:rsidR="0033400B" w:rsidRPr="0033400B" w:rsidRDefault="0033400B" w:rsidP="0033400B">
      <w:pPr>
        <w:rPr>
          <w:rFonts w:ascii="Times" w:hAnsi="Times" w:cs="Times"/>
          <w:bCs/>
          <w:szCs w:val="54"/>
        </w:rPr>
      </w:pPr>
      <w:r w:rsidRPr="0033400B">
        <w:rPr>
          <w:rFonts w:ascii="Times" w:hAnsi="Times" w:cs="Times"/>
          <w:bCs/>
          <w:szCs w:val="54"/>
        </w:rPr>
        <w:t>Create two situations, one where you wish to persuade someone of equal status; another where you wish to persuade someone of higher status than you. How should you behave in each situation to maximize compliance gaining?</w:t>
      </w:r>
    </w:p>
    <w:p w14:paraId="42B39ED3" w14:textId="77777777" w:rsidR="0033400B" w:rsidRPr="0033400B" w:rsidRDefault="0033400B" w:rsidP="0033400B">
      <w:pPr>
        <w:rPr>
          <w:rFonts w:ascii="Times" w:hAnsi="Times" w:cs="Times"/>
          <w:bCs/>
          <w:szCs w:val="54"/>
        </w:rPr>
      </w:pPr>
    </w:p>
    <w:p w14:paraId="7FE0D340" w14:textId="77777777" w:rsidR="0033400B" w:rsidRPr="0033400B" w:rsidRDefault="0033400B" w:rsidP="0033400B">
      <w:pPr>
        <w:rPr>
          <w:rFonts w:ascii="Times" w:hAnsi="Times" w:cs="Times"/>
          <w:bCs/>
          <w:i/>
          <w:szCs w:val="54"/>
        </w:rPr>
      </w:pPr>
      <w:r w:rsidRPr="0033400B">
        <w:rPr>
          <w:rFonts w:ascii="Times" w:hAnsi="Times" w:cs="Times"/>
          <w:bCs/>
          <w:i/>
          <w:szCs w:val="54"/>
        </w:rPr>
        <w:t xml:space="preserve">Nonverbal Communication, Compliance and the Law: </w:t>
      </w:r>
    </w:p>
    <w:p w14:paraId="6F152CD7" w14:textId="77777777" w:rsidR="0033400B" w:rsidRPr="0033400B" w:rsidRDefault="0033400B" w:rsidP="0033400B">
      <w:pPr>
        <w:rPr>
          <w:rFonts w:ascii="Times" w:hAnsi="Times" w:cs="Times"/>
          <w:bCs/>
          <w:szCs w:val="54"/>
        </w:rPr>
      </w:pPr>
    </w:p>
    <w:p w14:paraId="1A663835" w14:textId="77777777" w:rsidR="0086127E" w:rsidRPr="0033400B" w:rsidRDefault="0033400B" w:rsidP="0033400B">
      <w:r w:rsidRPr="0033400B">
        <w:rPr>
          <w:rFonts w:ascii="Times" w:hAnsi="Times" w:cs="Times"/>
          <w:bCs/>
          <w:szCs w:val="54"/>
        </w:rPr>
        <w:t xml:space="preserve">What does this article, </w:t>
      </w:r>
      <w:r w:rsidRPr="0033400B">
        <w:rPr>
          <w:rFonts w:ascii="Times" w:hAnsi="Times" w:cs="Times"/>
          <w:bCs/>
          <w:i/>
          <w:szCs w:val="54"/>
        </w:rPr>
        <w:t>Gaining compliance through nonverbal communication</w:t>
      </w:r>
      <w:r w:rsidRPr="0033400B">
        <w:rPr>
          <w:rFonts w:ascii="Times" w:hAnsi="Times" w:cs="Times"/>
          <w:bCs/>
          <w:szCs w:val="54"/>
        </w:rPr>
        <w:t>, say lawyers can do nonverbally to help their case?</w:t>
      </w:r>
    </w:p>
    <w:sectPr w:rsidR="0086127E" w:rsidRPr="0033400B" w:rsidSect="000F49C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21863"/>
    <w:rsid w:val="001F5BAC"/>
    <w:rsid w:val="0033400B"/>
    <w:rsid w:val="004218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044B7B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4C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1207</Characters>
  <Application>Microsoft Macintosh Word</Application>
  <DocSecurity>0</DocSecurity>
  <Lines>10</Lines>
  <Paragraphs>2</Paragraphs>
  <ScaleCrop>false</ScaleCrop>
  <Company>IPFW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Dixson</dc:creator>
  <cp:keywords/>
  <cp:lastModifiedBy>Marcia Dixson</cp:lastModifiedBy>
  <cp:revision>3</cp:revision>
  <dcterms:created xsi:type="dcterms:W3CDTF">2013-03-04T20:25:00Z</dcterms:created>
  <dcterms:modified xsi:type="dcterms:W3CDTF">2017-08-24T13:14:00Z</dcterms:modified>
</cp:coreProperties>
</file>