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Ind w:w="-14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144"/>
        <w:gridCol w:w="2736"/>
        <w:gridCol w:w="144"/>
        <w:gridCol w:w="6750"/>
        <w:gridCol w:w="144"/>
      </w:tblGrid>
      <w:tr w:rsidR="003D5D89" w:rsidRPr="005A74B0" w14:paraId="7106636F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4997C5A9" w14:textId="77777777"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5E86B624" w14:textId="77777777" w:rsidR="00001125" w:rsidRPr="005A74B0" w:rsidRDefault="00C90E30" w:rsidP="00AE3139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 xml:space="preserve">ECE </w:t>
            </w:r>
            <w:r w:rsidR="000962E1">
              <w:rPr>
                <w:rFonts w:cs="Calibri"/>
              </w:rPr>
              <w:t>40602</w:t>
            </w:r>
            <w:r w:rsidRPr="005A74B0">
              <w:rPr>
                <w:rFonts w:cs="Calibri"/>
              </w:rPr>
              <w:t xml:space="preserve"> </w:t>
            </w:r>
            <w:r w:rsidR="00F16E2F">
              <w:rPr>
                <w:rFonts w:cs="Calibri"/>
              </w:rPr>
              <w:t>–</w:t>
            </w:r>
            <w:r w:rsidRPr="005A74B0">
              <w:rPr>
                <w:rFonts w:cs="Calibri"/>
              </w:rPr>
              <w:t xml:space="preserve"> </w:t>
            </w:r>
            <w:r w:rsidR="00FD1418">
              <w:rPr>
                <w:rFonts w:cs="Calibri"/>
              </w:rPr>
              <w:t>Electrical and Computer Engineering Seminar</w:t>
            </w:r>
          </w:p>
        </w:tc>
      </w:tr>
      <w:tr w:rsidR="00A020E5" w:rsidRPr="005A74B0" w14:paraId="3C87C5B4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1D2189CB" w14:textId="77777777" w:rsidR="00A020E5" w:rsidRPr="005A74B0" w:rsidRDefault="0039056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2AAFFCF3" w14:textId="77777777" w:rsidR="00A020E5" w:rsidRPr="005A74B0" w:rsidRDefault="00FD1418" w:rsidP="00E9432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Required</w:t>
            </w:r>
            <w:r w:rsidR="008C273B">
              <w:rPr>
                <w:rFonts w:cs="Calibri"/>
              </w:rPr>
              <w:t xml:space="preserve"> </w:t>
            </w:r>
            <w:r w:rsidR="000F2E8B" w:rsidRPr="005A74B0">
              <w:rPr>
                <w:rFonts w:cs="Calibri"/>
              </w:rPr>
              <w:t>for</w:t>
            </w:r>
            <w:r w:rsidR="00E94320">
              <w:rPr>
                <w:rFonts w:cs="Calibri"/>
              </w:rPr>
              <w:t xml:space="preserve"> CmpE and </w:t>
            </w:r>
            <w:r w:rsidR="00605F32">
              <w:rPr>
                <w:rFonts w:cs="Calibri"/>
              </w:rPr>
              <w:t>EE program</w:t>
            </w:r>
            <w:r w:rsidR="00E94320">
              <w:rPr>
                <w:rFonts w:cs="Calibri"/>
              </w:rPr>
              <w:t>s</w:t>
            </w:r>
          </w:p>
        </w:tc>
      </w:tr>
      <w:tr w:rsidR="003D5D89" w:rsidRPr="005A74B0" w14:paraId="45B63000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3FB8528C" w14:textId="77777777"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1D439BA1" w14:textId="77777777" w:rsidR="00814A36" w:rsidRPr="00814A36" w:rsidRDefault="00601295" w:rsidP="00814A3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regularly </w:t>
            </w:r>
            <w:r w:rsidR="00890529">
              <w:rPr>
                <w:rFonts w:asciiTheme="majorHAnsi" w:hAnsiTheme="majorHAnsi"/>
              </w:rPr>
              <w:t xml:space="preserve">occurring seminar that brings </w:t>
            </w:r>
            <w:r>
              <w:rPr>
                <w:rFonts w:asciiTheme="majorHAnsi" w:hAnsiTheme="majorHAnsi"/>
              </w:rPr>
              <w:t>relevant speaker</w:t>
            </w:r>
            <w:r w:rsidR="00890529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to campus that </w:t>
            </w:r>
            <w:r w:rsidR="00814A36">
              <w:rPr>
                <w:rFonts w:asciiTheme="majorHAnsi" w:hAnsiTheme="majorHAnsi"/>
              </w:rPr>
              <w:t xml:space="preserve">will give a state-of-the-art presentation on </w:t>
            </w:r>
            <w:r w:rsidR="00814A36" w:rsidRPr="00601295">
              <w:rPr>
                <w:rFonts w:cs="Calibri"/>
              </w:rPr>
              <w:t>the broad area of electrical and computer engineering</w:t>
            </w:r>
            <w:r>
              <w:rPr>
                <w:rFonts w:asciiTheme="majorHAnsi" w:hAnsiTheme="majorHAnsi"/>
              </w:rPr>
              <w:t xml:space="preserve"> to students and faculty.</w:t>
            </w:r>
            <w:r w:rsidR="00814A36">
              <w:rPr>
                <w:rFonts w:asciiTheme="majorHAnsi" w:hAnsiTheme="majorHAnsi"/>
              </w:rPr>
              <w:t xml:space="preserve"> </w:t>
            </w:r>
            <w:r w:rsidR="00814A36" w:rsidRPr="00601295">
              <w:rPr>
                <w:rFonts w:cs="Calibri"/>
              </w:rPr>
              <w:t xml:space="preserve">The seminars are </w:t>
            </w:r>
            <w:r w:rsidR="00814A36">
              <w:rPr>
                <w:rFonts w:cs="Calibri"/>
              </w:rPr>
              <w:t>presented by industry leaders</w:t>
            </w:r>
            <w:r w:rsidR="00814A36" w:rsidRPr="00601295">
              <w:rPr>
                <w:rFonts w:cs="Calibri"/>
              </w:rPr>
              <w:t xml:space="preserve">, alumni, faculty, </w:t>
            </w:r>
            <w:r w:rsidR="00814A36">
              <w:rPr>
                <w:rFonts w:cs="Calibri"/>
              </w:rPr>
              <w:t xml:space="preserve">and </w:t>
            </w:r>
            <w:r w:rsidR="00814A36" w:rsidRPr="00601295">
              <w:rPr>
                <w:rFonts w:cs="Calibri"/>
              </w:rPr>
              <w:t>graduate students.</w:t>
            </w:r>
          </w:p>
        </w:tc>
      </w:tr>
      <w:tr w:rsidR="003D5D89" w:rsidRPr="005A74B0" w14:paraId="218065C8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795C58E5" w14:textId="77777777"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66CB54C8" w14:textId="77777777" w:rsidR="003D5D89" w:rsidRPr="00814A36" w:rsidRDefault="00814A36" w:rsidP="00B6186B">
            <w:pPr>
              <w:pStyle w:val="NoSpacing"/>
              <w:tabs>
                <w:tab w:val="left" w:pos="1269"/>
              </w:tabs>
              <w:rPr>
                <w:rFonts w:cs="Calibri"/>
              </w:rPr>
            </w:pPr>
            <w:r w:rsidRPr="00814A36">
              <w:rPr>
                <w:rFonts w:cs="Calibri"/>
              </w:rPr>
              <w:t>1</w:t>
            </w:r>
            <w:r w:rsidR="00B6186B" w:rsidRPr="00814A36">
              <w:rPr>
                <w:rFonts w:cs="Calibri"/>
              </w:rPr>
              <w:tab/>
            </w:r>
          </w:p>
        </w:tc>
      </w:tr>
      <w:tr w:rsidR="000F2E8B" w:rsidRPr="005A74B0" w14:paraId="20BF0D72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55CD7D6D" w14:textId="77777777" w:rsidR="000F2E8B" w:rsidRPr="005A74B0" w:rsidRDefault="000F2E8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47519B49" w14:textId="77777777" w:rsidR="000F2E8B" w:rsidRPr="00814A36" w:rsidRDefault="00814A36" w:rsidP="00867D44">
            <w:pPr>
              <w:pStyle w:val="NoSpacing"/>
              <w:rPr>
                <w:rFonts w:cs="Calibri"/>
              </w:rPr>
            </w:pPr>
            <w:r w:rsidRPr="00814A36">
              <w:rPr>
                <w:rFonts w:cs="Calibri"/>
              </w:rPr>
              <w:t>1</w:t>
            </w:r>
          </w:p>
        </w:tc>
      </w:tr>
      <w:tr w:rsidR="003D5D89" w:rsidRPr="005A74B0" w14:paraId="7026CA28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5C73A4A8" w14:textId="77777777" w:rsidR="003D5D89" w:rsidRPr="005A74B0" w:rsidRDefault="0048337E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Prer</w:t>
            </w:r>
            <w:r w:rsidR="00783874" w:rsidRPr="005A74B0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5B809D7E" w14:textId="77777777" w:rsidR="003D5D89" w:rsidRPr="005A74B0" w:rsidRDefault="00506D47" w:rsidP="00601295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</w:tr>
      <w:tr w:rsidR="00D345E3" w:rsidRPr="005A74B0" w14:paraId="2DFFE9AC" w14:textId="77777777" w:rsidTr="00BF0F39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1B264324" w14:textId="77777777" w:rsidR="00D345E3" w:rsidRPr="005A74B0" w:rsidRDefault="00D345E3" w:rsidP="00D345E3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Co-</w:t>
            </w:r>
            <w:r w:rsidRPr="005A74B0">
              <w:rPr>
                <w:rFonts w:cs="Calibri"/>
                <w:b/>
              </w:rPr>
              <w:t>requisite Courses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25EA710E" w14:textId="77777777" w:rsidR="00D345E3" w:rsidRPr="005A74B0" w:rsidRDefault="00D345E3" w:rsidP="00BF0F39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ECE 40601</w:t>
            </w:r>
          </w:p>
        </w:tc>
      </w:tr>
      <w:tr w:rsidR="00506D47" w:rsidRPr="00825DDA" w14:paraId="74EC5701" w14:textId="77777777" w:rsidTr="00506D47">
        <w:tblPrEx>
          <w:tblCellMar>
            <w:top w:w="115" w:type="dxa"/>
            <w:bottom w:w="115" w:type="dxa"/>
            <w:right w:w="144" w:type="dxa"/>
          </w:tblCellMar>
        </w:tblPrEx>
        <w:trPr>
          <w:gridAfter w:val="1"/>
          <w:wAfter w:w="144" w:type="dxa"/>
          <w:trHeight w:val="144"/>
        </w:trPr>
        <w:tc>
          <w:tcPr>
            <w:tcW w:w="2880" w:type="dxa"/>
            <w:gridSpan w:val="2"/>
          </w:tcPr>
          <w:p w14:paraId="4DB43F2E" w14:textId="77777777" w:rsidR="00506D47" w:rsidRPr="00825DDA" w:rsidRDefault="00506D47" w:rsidP="00D97EFB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Pr="00825DDA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16E89D6F" w14:textId="77777777" w:rsidR="00506D47" w:rsidRPr="00825DDA" w:rsidRDefault="00506D47" w:rsidP="00D97EF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825DDA">
              <w:rPr>
                <w:rFonts w:cs="Calibri"/>
              </w:rPr>
              <w:t>None</w:t>
            </w:r>
          </w:p>
        </w:tc>
      </w:tr>
      <w:tr w:rsidR="003D5D89" w:rsidRPr="005A74B0" w14:paraId="30D76842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29D2BD99" w14:textId="77777777"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14C0505B" w14:textId="77777777" w:rsidR="000962E1" w:rsidRPr="005A74B0" w:rsidRDefault="000962E1" w:rsidP="000962E1">
            <w:pPr>
              <w:pStyle w:val="NoSpacing"/>
              <w:rPr>
                <w:rFonts w:cs="Calibri"/>
              </w:rPr>
            </w:pPr>
            <w:r w:rsidRPr="000962E1">
              <w:rPr>
                <w:rFonts w:asciiTheme="majorHAnsi" w:eastAsia="Times New Roman" w:hAnsiTheme="majorHAnsi" w:cs="Helvetica"/>
                <w:sz w:val="24"/>
                <w:szCs w:val="24"/>
              </w:rPr>
              <w:t>Build stro</w:t>
            </w:r>
            <w:r>
              <w:rPr>
                <w:rFonts w:asciiTheme="majorHAnsi" w:eastAsia="Times New Roman" w:hAnsiTheme="majorHAnsi" w:cs="Helvetica"/>
                <w:sz w:val="24"/>
                <w:szCs w:val="24"/>
              </w:rPr>
              <w:t>ng relationships between the ECE department and industry. Provide opportunities for</w:t>
            </w:r>
            <w:r w:rsidRPr="000962E1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social and intellectual relationships</w:t>
            </w:r>
            <w:r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with industry leaders. </w:t>
            </w:r>
            <w:r w:rsidRPr="000962E1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</w:t>
            </w:r>
            <w:r w:rsidRPr="00A21425">
              <w:rPr>
                <w:rFonts w:asciiTheme="majorHAnsi" w:eastAsia="Times New Roman" w:hAnsiTheme="majorHAnsi" w:cs="Helvetica"/>
                <w:sz w:val="24"/>
                <w:szCs w:val="24"/>
              </w:rPr>
              <w:t>Give the students breadth of knowledge.</w:t>
            </w:r>
          </w:p>
        </w:tc>
      </w:tr>
      <w:tr w:rsidR="003D5D89" w:rsidRPr="005A74B0" w14:paraId="51469EBA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52C78477" w14:textId="77777777"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4B31B6ED" w14:textId="77777777" w:rsidR="00BE7BB2" w:rsidRPr="00814A36" w:rsidRDefault="00BE7BB2" w:rsidP="00BE7BB2">
            <w:pPr>
              <w:pStyle w:val="NoSpacing"/>
              <w:rPr>
                <w:rFonts w:asciiTheme="minorHAnsi" w:hAnsiTheme="minorHAnsi" w:cstheme="minorHAnsi"/>
              </w:rPr>
            </w:pPr>
            <w:r w:rsidRPr="00814A36">
              <w:rPr>
                <w:rFonts w:asciiTheme="minorHAnsi" w:hAnsiTheme="minorHAnsi" w:cstheme="minorHAnsi"/>
              </w:rPr>
              <w:t>On successful completion of this course, students should be able to:</w:t>
            </w:r>
          </w:p>
          <w:p w14:paraId="4D4378F0" w14:textId="77777777" w:rsidR="00BE7BB2" w:rsidRPr="00814A36" w:rsidRDefault="00BE7BB2" w:rsidP="00BE7BB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0837D09" w14:textId="77777777" w:rsidR="00601295" w:rsidRPr="00814A36" w:rsidRDefault="00601295" w:rsidP="00601295">
            <w:pPr>
              <w:numPr>
                <w:ilvl w:val="0"/>
                <w:numId w:val="23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asciiTheme="minorHAnsi" w:hAnsiTheme="minorHAnsi" w:cstheme="minorHAnsi"/>
              </w:rPr>
            </w:pPr>
            <w:r w:rsidRPr="00814A36">
              <w:rPr>
                <w:rFonts w:asciiTheme="minorHAnsi" w:hAnsiTheme="minorHAnsi" w:cstheme="minorHAnsi"/>
              </w:rPr>
              <w:t>Obtain breadth of technical knowledge across all areas of elect</w:t>
            </w:r>
            <w:r w:rsidR="00506D47">
              <w:rPr>
                <w:rFonts w:asciiTheme="minorHAnsi" w:hAnsiTheme="minorHAnsi" w:cstheme="minorHAnsi"/>
              </w:rPr>
              <w:t xml:space="preserve">rical and computer engineering </w:t>
            </w:r>
            <w:r w:rsidR="00506D47" w:rsidRPr="00506D47">
              <w:rPr>
                <w:rFonts w:cs="Calibri"/>
                <w:b/>
              </w:rPr>
              <w:t>[</w:t>
            </w:r>
            <w:r w:rsidR="00506D47">
              <w:rPr>
                <w:rFonts w:cs="Calibri"/>
                <w:b/>
              </w:rPr>
              <w:t>2</w:t>
            </w:r>
            <w:r w:rsidR="00506D47" w:rsidRPr="00506D47">
              <w:rPr>
                <w:rFonts w:cs="Calibri"/>
                <w:b/>
              </w:rPr>
              <w:t>]</w:t>
            </w:r>
            <w:r w:rsidR="00506D47">
              <w:rPr>
                <w:rFonts w:asciiTheme="minorHAnsi" w:hAnsiTheme="minorHAnsi" w:cstheme="minorHAnsi"/>
              </w:rPr>
              <w:t xml:space="preserve">. </w:t>
            </w:r>
          </w:p>
          <w:p w14:paraId="3F6080AF" w14:textId="77777777" w:rsidR="00601295" w:rsidRPr="00814A36" w:rsidRDefault="00601295" w:rsidP="00601295">
            <w:pPr>
              <w:numPr>
                <w:ilvl w:val="0"/>
                <w:numId w:val="23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asciiTheme="minorHAnsi" w:hAnsiTheme="minorHAnsi" w:cstheme="minorHAnsi"/>
              </w:rPr>
            </w:pPr>
            <w:r w:rsidRPr="00814A36">
              <w:rPr>
                <w:rFonts w:asciiTheme="minorHAnsi" w:hAnsiTheme="minorHAnsi" w:cstheme="minorHAnsi"/>
              </w:rPr>
              <w:t>Provide awareness of current industry trends</w:t>
            </w:r>
            <w:r w:rsidR="00506D47">
              <w:rPr>
                <w:rFonts w:asciiTheme="minorHAnsi" w:hAnsiTheme="minorHAnsi" w:cstheme="minorHAnsi"/>
              </w:rPr>
              <w:t xml:space="preserve"> </w:t>
            </w:r>
            <w:r w:rsidR="00506D47" w:rsidRPr="00506D47">
              <w:rPr>
                <w:rFonts w:cs="Calibri"/>
                <w:b/>
              </w:rPr>
              <w:t>[</w:t>
            </w:r>
            <w:r w:rsidR="00506D47">
              <w:rPr>
                <w:rFonts w:cs="Calibri"/>
                <w:b/>
              </w:rPr>
              <w:t>2</w:t>
            </w:r>
            <w:r w:rsidR="00506D47" w:rsidRPr="00506D47">
              <w:rPr>
                <w:rFonts w:cs="Calibri"/>
                <w:b/>
              </w:rPr>
              <w:t>]</w:t>
            </w:r>
            <w:r w:rsidR="00506D47">
              <w:rPr>
                <w:rFonts w:cs="Calibri"/>
                <w:b/>
              </w:rPr>
              <w:t xml:space="preserve">. </w:t>
            </w:r>
          </w:p>
          <w:p w14:paraId="74359F2D" w14:textId="77777777" w:rsidR="00506D47" w:rsidRPr="00814A36" w:rsidRDefault="00601295" w:rsidP="00506D47">
            <w:pPr>
              <w:numPr>
                <w:ilvl w:val="0"/>
                <w:numId w:val="23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asciiTheme="minorHAnsi" w:hAnsiTheme="minorHAnsi" w:cstheme="minorHAnsi"/>
              </w:rPr>
            </w:pPr>
            <w:r w:rsidRPr="00814A36">
              <w:rPr>
                <w:rFonts w:asciiTheme="minorHAnsi" w:hAnsiTheme="minorHAnsi" w:cstheme="minorHAnsi"/>
              </w:rPr>
              <w:t>Provide opportunities to interact with professionals, faculty, and other student</w:t>
            </w:r>
            <w:r w:rsidR="00506D47">
              <w:rPr>
                <w:rFonts w:asciiTheme="minorHAnsi" w:hAnsiTheme="minorHAnsi" w:cstheme="minorHAnsi"/>
              </w:rPr>
              <w:t xml:space="preserve">s. </w:t>
            </w:r>
            <w:r w:rsidR="00506D47" w:rsidRPr="00814A36">
              <w:rPr>
                <w:rFonts w:asciiTheme="minorHAnsi" w:hAnsiTheme="minorHAnsi" w:cstheme="minorHAnsi"/>
              </w:rPr>
              <w:t>Gain professional and intellectual confidence</w:t>
            </w:r>
            <w:r w:rsidR="00506D47">
              <w:rPr>
                <w:rFonts w:asciiTheme="minorHAnsi" w:hAnsiTheme="minorHAnsi" w:cstheme="minorHAnsi"/>
              </w:rPr>
              <w:t xml:space="preserve"> </w:t>
            </w:r>
            <w:r w:rsidR="00506D47" w:rsidRPr="00506D47">
              <w:rPr>
                <w:rFonts w:cs="Calibri"/>
                <w:b/>
              </w:rPr>
              <w:t>[</w:t>
            </w:r>
            <w:r w:rsidR="00D72D68">
              <w:rPr>
                <w:rFonts w:cs="Calibri"/>
                <w:b/>
              </w:rPr>
              <w:t>3</w:t>
            </w:r>
            <w:r w:rsidR="00506D47" w:rsidRPr="00506D47">
              <w:rPr>
                <w:rFonts w:cs="Calibri"/>
                <w:b/>
              </w:rPr>
              <w:t>]</w:t>
            </w:r>
            <w:r w:rsidR="00506D47">
              <w:rPr>
                <w:rFonts w:cs="Calibri"/>
                <w:b/>
              </w:rPr>
              <w:t xml:space="preserve">. </w:t>
            </w:r>
            <w:r w:rsidR="00506D47" w:rsidRPr="00814A36">
              <w:rPr>
                <w:rFonts w:asciiTheme="minorHAnsi" w:hAnsiTheme="minorHAnsi" w:cstheme="minorHAnsi"/>
              </w:rPr>
              <w:t xml:space="preserve"> </w:t>
            </w:r>
          </w:p>
          <w:p w14:paraId="482866E0" w14:textId="60BC686B" w:rsidR="00506D47" w:rsidRDefault="00836227" w:rsidP="00506D47">
            <w:pPr>
              <w:numPr>
                <w:ilvl w:val="0"/>
                <w:numId w:val="23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 the importance of </w:t>
            </w:r>
            <w:r w:rsidR="00601295" w:rsidRPr="00814A36">
              <w:rPr>
                <w:rFonts w:asciiTheme="minorHAnsi" w:hAnsiTheme="minorHAnsi" w:cstheme="minorHAnsi"/>
              </w:rPr>
              <w:t xml:space="preserve">life-long </w:t>
            </w:r>
            <w:r>
              <w:rPr>
                <w:rFonts w:asciiTheme="minorHAnsi" w:hAnsiTheme="minorHAnsi" w:cstheme="minorHAnsi"/>
              </w:rPr>
              <w:t>learning</w:t>
            </w:r>
            <w:r w:rsidR="006811E1">
              <w:rPr>
                <w:rFonts w:asciiTheme="minorHAnsi" w:hAnsiTheme="minorHAnsi" w:cstheme="minorHAnsi"/>
              </w:rPr>
              <w:t xml:space="preserve"> </w:t>
            </w:r>
            <w:r w:rsidR="006811E1" w:rsidRPr="006811E1">
              <w:rPr>
                <w:rFonts w:asciiTheme="minorHAnsi" w:hAnsiTheme="minorHAnsi" w:cstheme="minorHAnsi"/>
                <w:b/>
                <w:bCs/>
              </w:rPr>
              <w:t>[</w:t>
            </w:r>
            <w:r w:rsidR="006811E1">
              <w:rPr>
                <w:rFonts w:asciiTheme="minorHAnsi" w:hAnsiTheme="minorHAnsi" w:cstheme="minorHAnsi"/>
                <w:b/>
                <w:bCs/>
              </w:rPr>
              <w:t>7</w:t>
            </w:r>
            <w:r w:rsidR="006811E1" w:rsidRPr="006811E1">
              <w:rPr>
                <w:rFonts w:asciiTheme="minorHAnsi" w:hAnsiTheme="minorHAnsi" w:cstheme="minorHAnsi"/>
                <w:b/>
                <w:bCs/>
              </w:rPr>
              <w:t>]</w:t>
            </w:r>
            <w:r w:rsidR="00506D47">
              <w:rPr>
                <w:rFonts w:cs="Calibri"/>
                <w:b/>
              </w:rPr>
              <w:t xml:space="preserve">. </w:t>
            </w:r>
          </w:p>
          <w:p w14:paraId="50FF7E02" w14:textId="77777777" w:rsidR="00506D47" w:rsidRPr="00506D47" w:rsidRDefault="00506D47" w:rsidP="00506D47">
            <w:pPr>
              <w:numPr>
                <w:ilvl w:val="0"/>
                <w:numId w:val="23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asciiTheme="minorHAnsi" w:hAnsiTheme="minorHAnsi" w:cstheme="minorHAnsi"/>
              </w:rPr>
            </w:pPr>
            <w:r w:rsidRPr="00506D47">
              <w:rPr>
                <w:rFonts w:cs="Calibri"/>
              </w:rPr>
              <w:t xml:space="preserve">Understand the ethical issues that are associated with the engineering profession </w:t>
            </w:r>
            <w:r w:rsidRPr="00506D47">
              <w:rPr>
                <w:rFonts w:cs="Calibri"/>
                <w:b/>
              </w:rPr>
              <w:t>[4]</w:t>
            </w:r>
          </w:p>
          <w:p w14:paraId="7491FC5F" w14:textId="77777777" w:rsidR="00506D47" w:rsidRPr="00506D47" w:rsidRDefault="00506D47" w:rsidP="00506D47">
            <w:pPr>
              <w:numPr>
                <w:ilvl w:val="0"/>
                <w:numId w:val="23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asciiTheme="minorHAnsi" w:hAnsiTheme="minorHAnsi" w:cstheme="minorHAnsi"/>
              </w:rPr>
            </w:pPr>
            <w:r w:rsidRPr="00506D47">
              <w:rPr>
                <w:rFonts w:cs="Calibri"/>
              </w:rPr>
              <w:t xml:space="preserve">Understand the societal impact of engineering </w:t>
            </w:r>
            <w:r w:rsidRPr="00506D47">
              <w:rPr>
                <w:rFonts w:cs="Calibri"/>
                <w:b/>
              </w:rPr>
              <w:t>[4]</w:t>
            </w:r>
          </w:p>
          <w:p w14:paraId="1F8BCD10" w14:textId="77777777" w:rsidR="00D31352" w:rsidRPr="00814A36" w:rsidRDefault="00D31352" w:rsidP="0060129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D5D89" w:rsidRPr="005A74B0" w14:paraId="3D51E8B5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1D441D17" w14:textId="77777777"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Lecture Topics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591CB4D3" w14:textId="77777777" w:rsidR="00601295" w:rsidRPr="00814A36" w:rsidRDefault="00814A36" w:rsidP="00601295">
            <w:pPr>
              <w:pStyle w:val="NoSpacing"/>
              <w:ind w:left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ECE seminar is</w:t>
            </w:r>
            <w:r w:rsidR="00601295" w:rsidRPr="00814A36">
              <w:rPr>
                <w:rFonts w:asciiTheme="minorHAnsi" w:hAnsiTheme="minorHAnsi" w:cstheme="minorHAnsi"/>
              </w:rPr>
              <w:t xml:space="preserve"> on state-of-the-art topics in the broad area of electrical and computer engineering. At the beginning of the </w:t>
            </w:r>
            <w:r w:rsidR="008C5E9A">
              <w:rPr>
                <w:rFonts w:asciiTheme="minorHAnsi" w:hAnsiTheme="minorHAnsi" w:cstheme="minorHAnsi"/>
              </w:rPr>
              <w:lastRenderedPageBreak/>
              <w:t>semester during which the Seminar</w:t>
            </w:r>
            <w:r w:rsidR="00601295" w:rsidRPr="00814A36">
              <w:rPr>
                <w:rFonts w:asciiTheme="minorHAnsi" w:hAnsiTheme="minorHAnsi" w:cstheme="minorHAnsi"/>
              </w:rPr>
              <w:t xml:space="preserve"> is offered, the course coordinator will publish the list of presentations and speakers. </w:t>
            </w:r>
          </w:p>
        </w:tc>
      </w:tr>
      <w:tr w:rsidR="003D5D89" w:rsidRPr="005A74B0" w14:paraId="3A7A0B1D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0A592A5E" w14:textId="77777777"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lastRenderedPageBreak/>
              <w:t>Computer Usage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19BB1DFC" w14:textId="77777777" w:rsidR="003D5D89" w:rsidRPr="005A74B0" w:rsidRDefault="00601295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</w:p>
        </w:tc>
      </w:tr>
      <w:tr w:rsidR="006F1CAB" w:rsidRPr="005A74B0" w14:paraId="7FA449CC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770924B5" w14:textId="77777777"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34D23767" w14:textId="77777777" w:rsidR="006F1CAB" w:rsidRPr="005A74B0" w:rsidRDefault="00601295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</w:p>
        </w:tc>
      </w:tr>
      <w:tr w:rsidR="006F1CAB" w:rsidRPr="005A74B0" w14:paraId="782B4FE4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5CB02014" w14:textId="77777777"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6BCB7A9A" w14:textId="77777777" w:rsidR="006F1CAB" w:rsidRPr="005A74B0" w:rsidRDefault="00601295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Medium</w:t>
            </w:r>
          </w:p>
        </w:tc>
      </w:tr>
      <w:tr w:rsidR="003D5D89" w:rsidRPr="005A74B0" w14:paraId="192C91C7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30A4D80A" w14:textId="77777777"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3F00B500" w14:textId="77777777" w:rsidR="003D5D89" w:rsidRPr="005A74B0" w:rsidRDefault="00601295" w:rsidP="00C43D96">
            <w:pPr>
              <w:pStyle w:val="NoSpacing"/>
              <w:rPr>
                <w:rFonts w:cs="Calibri"/>
              </w:rPr>
            </w:pPr>
            <w:r w:rsidRPr="00601295">
              <w:rPr>
                <w:rFonts w:cs="Calibri"/>
              </w:rPr>
              <w:t>Todor Cooklev</w:t>
            </w:r>
          </w:p>
        </w:tc>
      </w:tr>
      <w:tr w:rsidR="003D5D89" w:rsidRPr="005A74B0" w14:paraId="51275144" w14:textId="77777777" w:rsidTr="00506D47">
        <w:trPr>
          <w:gridBefore w:val="1"/>
          <w:wBefore w:w="144" w:type="dxa"/>
          <w:trHeight w:val="144"/>
        </w:trPr>
        <w:tc>
          <w:tcPr>
            <w:tcW w:w="2880" w:type="dxa"/>
            <w:gridSpan w:val="2"/>
          </w:tcPr>
          <w:p w14:paraId="5DE12B6D" w14:textId="77777777"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gridSpan w:val="2"/>
            <w:tcMar>
              <w:right w:w="504" w:type="dxa"/>
            </w:tcMar>
          </w:tcPr>
          <w:p w14:paraId="224BCDEA" w14:textId="77777777" w:rsidR="003D5D89" w:rsidRPr="005A74B0" w:rsidRDefault="00FB72D2" w:rsidP="00B6186B">
            <w:pPr>
              <w:pStyle w:val="NoSpacing"/>
              <w:rPr>
                <w:rFonts w:cs="Calibri"/>
              </w:rPr>
            </w:pPr>
            <w:r>
              <w:rPr>
                <w:rFonts w:cs="Calibri"/>
                <w:b/>
              </w:rPr>
              <w:t>November</w:t>
            </w:r>
            <w:r w:rsidR="00E37F0B" w:rsidRPr="00814A36">
              <w:rPr>
                <w:rFonts w:cs="Calibri"/>
                <w:strike/>
              </w:rPr>
              <w:t xml:space="preserve"> </w:t>
            </w:r>
            <w:r w:rsidR="00867D44" w:rsidRPr="00814A36">
              <w:rPr>
                <w:rFonts w:cs="Calibri"/>
                <w:b/>
              </w:rPr>
              <w:t>2019</w:t>
            </w:r>
          </w:p>
        </w:tc>
      </w:tr>
    </w:tbl>
    <w:p w14:paraId="6C656D93" w14:textId="77777777" w:rsidR="00276719" w:rsidRDefault="00276719" w:rsidP="00F66547">
      <w:pPr>
        <w:spacing w:after="0" w:line="240" w:lineRule="auto"/>
      </w:pPr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4256" w14:textId="77777777" w:rsidR="00A26C17" w:rsidRDefault="00A26C17" w:rsidP="0046323A">
      <w:pPr>
        <w:spacing w:after="0" w:line="240" w:lineRule="auto"/>
      </w:pPr>
      <w:r>
        <w:separator/>
      </w:r>
    </w:p>
  </w:endnote>
  <w:endnote w:type="continuationSeparator" w:id="0">
    <w:p w14:paraId="5FE84CF1" w14:textId="77777777" w:rsidR="00A26C17" w:rsidRDefault="00A26C17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AD3E" w14:textId="77777777" w:rsidR="00C77FF5" w:rsidRDefault="00C77FF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FB72D2">
      <w:t xml:space="preserve"> 40602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E7A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C876" w14:textId="77777777" w:rsidR="00C77FF5" w:rsidRDefault="00C77FF5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06D4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2DF" w14:textId="77777777" w:rsidR="00C77FF5" w:rsidRPr="00A62DAD" w:rsidRDefault="00C77FF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FB72D2">
      <w:t>– 40602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2E7A8E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925F" w14:textId="77777777" w:rsidR="00A26C17" w:rsidRDefault="00A26C17" w:rsidP="0046323A">
      <w:pPr>
        <w:spacing w:after="0" w:line="240" w:lineRule="auto"/>
      </w:pPr>
      <w:r>
        <w:separator/>
      </w:r>
    </w:p>
  </w:footnote>
  <w:footnote w:type="continuationSeparator" w:id="0">
    <w:p w14:paraId="0E7B5E39" w14:textId="77777777" w:rsidR="00A26C17" w:rsidRDefault="00A26C17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2761" w14:textId="77777777" w:rsidR="00C77FF5" w:rsidRDefault="0066205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5B36E" wp14:editId="7A914113">
              <wp:simplePos x="0" y="0"/>
              <wp:positionH relativeFrom="column">
                <wp:posOffset>2667000</wp:posOffset>
              </wp:positionH>
              <wp:positionV relativeFrom="paragraph">
                <wp:posOffset>161925</wp:posOffset>
              </wp:positionV>
              <wp:extent cx="342900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F4895" w14:textId="77777777" w:rsidR="00C77FF5" w:rsidRPr="00662050" w:rsidRDefault="00C77FF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16759"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14:paraId="51004688" w14:textId="77777777" w:rsidR="00C77FF5" w:rsidRDefault="00C77FF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0pt;margin-top:12.75pt;width:27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S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" filled="f" stroked="f">
              <v:textbox>
                <w:txbxContent>
                  <w:p w:rsidR="00C77FF5" w:rsidRPr="00662050" w:rsidRDefault="00C77FF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16759"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C77FF5" w:rsidRDefault="00C77FF5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317A65FF" wp14:editId="3FA7B749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16504" w14:textId="77777777" w:rsidR="00662050" w:rsidRDefault="00662050">
    <w:pPr>
      <w:pStyle w:val="Header"/>
      <w:pBdr>
        <w:bottom w:val="single" w:sz="12" w:space="1" w:color="auto"/>
      </w:pBdr>
    </w:pPr>
  </w:p>
  <w:p w14:paraId="4CFD2DCF" w14:textId="77777777" w:rsidR="00662050" w:rsidRDefault="006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BC8"/>
    <w:multiLevelType w:val="hybridMultilevel"/>
    <w:tmpl w:val="A17C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37C2F"/>
    <w:multiLevelType w:val="multilevel"/>
    <w:tmpl w:val="C1C6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414483B"/>
    <w:multiLevelType w:val="hybridMultilevel"/>
    <w:tmpl w:val="B64C1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AFF24AD"/>
    <w:multiLevelType w:val="hybridMultilevel"/>
    <w:tmpl w:val="92B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3EEB"/>
    <w:multiLevelType w:val="hybridMultilevel"/>
    <w:tmpl w:val="7F8EEEF2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4F00DC"/>
    <w:multiLevelType w:val="hybridMultilevel"/>
    <w:tmpl w:val="3C1C8D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26B12"/>
    <w:multiLevelType w:val="hybridMultilevel"/>
    <w:tmpl w:val="693EFCC8"/>
    <w:lvl w:ilvl="0" w:tplc="136672D2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3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21"/>
  </w:num>
  <w:num w:numId="12">
    <w:abstractNumId w:val="1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0"/>
  </w:num>
  <w:num w:numId="19">
    <w:abstractNumId w:val="20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17147"/>
    <w:rsid w:val="00021CE3"/>
    <w:rsid w:val="00023CE1"/>
    <w:rsid w:val="00026827"/>
    <w:rsid w:val="000274BA"/>
    <w:rsid w:val="00046C59"/>
    <w:rsid w:val="000705B8"/>
    <w:rsid w:val="00077B81"/>
    <w:rsid w:val="00077E25"/>
    <w:rsid w:val="00080378"/>
    <w:rsid w:val="00083313"/>
    <w:rsid w:val="00091F36"/>
    <w:rsid w:val="000962E1"/>
    <w:rsid w:val="000A7DD9"/>
    <w:rsid w:val="000B3092"/>
    <w:rsid w:val="000B40AA"/>
    <w:rsid w:val="000B4D61"/>
    <w:rsid w:val="000B61D9"/>
    <w:rsid w:val="000B73D1"/>
    <w:rsid w:val="000C1FD4"/>
    <w:rsid w:val="000C254A"/>
    <w:rsid w:val="000C2F88"/>
    <w:rsid w:val="000C5BDA"/>
    <w:rsid w:val="000E46BB"/>
    <w:rsid w:val="000E695E"/>
    <w:rsid w:val="000E6D19"/>
    <w:rsid w:val="000F2E8B"/>
    <w:rsid w:val="00100AC7"/>
    <w:rsid w:val="00113827"/>
    <w:rsid w:val="00124EA7"/>
    <w:rsid w:val="0012563A"/>
    <w:rsid w:val="00143C8F"/>
    <w:rsid w:val="00151A0A"/>
    <w:rsid w:val="0015517F"/>
    <w:rsid w:val="00160457"/>
    <w:rsid w:val="0016248A"/>
    <w:rsid w:val="00177B15"/>
    <w:rsid w:val="00184994"/>
    <w:rsid w:val="00184DF5"/>
    <w:rsid w:val="00196F8F"/>
    <w:rsid w:val="00196FC5"/>
    <w:rsid w:val="001A05B1"/>
    <w:rsid w:val="001B59B2"/>
    <w:rsid w:val="001C3FEF"/>
    <w:rsid w:val="001D1672"/>
    <w:rsid w:val="001D7041"/>
    <w:rsid w:val="001F7C1F"/>
    <w:rsid w:val="00204BC5"/>
    <w:rsid w:val="0023326E"/>
    <w:rsid w:val="00240258"/>
    <w:rsid w:val="00246932"/>
    <w:rsid w:val="00252A7A"/>
    <w:rsid w:val="00274DAB"/>
    <w:rsid w:val="00276719"/>
    <w:rsid w:val="00283014"/>
    <w:rsid w:val="002850C9"/>
    <w:rsid w:val="002C4A7A"/>
    <w:rsid w:val="002C6F2F"/>
    <w:rsid w:val="002D0115"/>
    <w:rsid w:val="002D718E"/>
    <w:rsid w:val="002D7252"/>
    <w:rsid w:val="002E4A26"/>
    <w:rsid w:val="002E6B04"/>
    <w:rsid w:val="002E7A8E"/>
    <w:rsid w:val="002F1FBE"/>
    <w:rsid w:val="002F6DAC"/>
    <w:rsid w:val="0030755A"/>
    <w:rsid w:val="00316469"/>
    <w:rsid w:val="0034017A"/>
    <w:rsid w:val="00343C96"/>
    <w:rsid w:val="003472D1"/>
    <w:rsid w:val="00354EA6"/>
    <w:rsid w:val="003635C5"/>
    <w:rsid w:val="00370326"/>
    <w:rsid w:val="003704A1"/>
    <w:rsid w:val="00375BF1"/>
    <w:rsid w:val="00382D77"/>
    <w:rsid w:val="00384D84"/>
    <w:rsid w:val="0039056B"/>
    <w:rsid w:val="00390E01"/>
    <w:rsid w:val="003B376E"/>
    <w:rsid w:val="003C2457"/>
    <w:rsid w:val="003C3CA2"/>
    <w:rsid w:val="003D0E17"/>
    <w:rsid w:val="003D5D89"/>
    <w:rsid w:val="003E027C"/>
    <w:rsid w:val="003E21CC"/>
    <w:rsid w:val="003E7D8B"/>
    <w:rsid w:val="003F4DCF"/>
    <w:rsid w:val="003F4E69"/>
    <w:rsid w:val="003F6131"/>
    <w:rsid w:val="003F7CF0"/>
    <w:rsid w:val="00403BF6"/>
    <w:rsid w:val="004130DD"/>
    <w:rsid w:val="00415F4A"/>
    <w:rsid w:val="00416BB7"/>
    <w:rsid w:val="00432F14"/>
    <w:rsid w:val="00434178"/>
    <w:rsid w:val="00434DEF"/>
    <w:rsid w:val="00437090"/>
    <w:rsid w:val="00446461"/>
    <w:rsid w:val="00451785"/>
    <w:rsid w:val="00451DB8"/>
    <w:rsid w:val="0046323A"/>
    <w:rsid w:val="00476673"/>
    <w:rsid w:val="0048337E"/>
    <w:rsid w:val="0048566B"/>
    <w:rsid w:val="004925A7"/>
    <w:rsid w:val="004A3536"/>
    <w:rsid w:val="004A4BDE"/>
    <w:rsid w:val="004B2804"/>
    <w:rsid w:val="004B7FAF"/>
    <w:rsid w:val="004E4A35"/>
    <w:rsid w:val="004F14C9"/>
    <w:rsid w:val="00500EF2"/>
    <w:rsid w:val="00500F0E"/>
    <w:rsid w:val="00504577"/>
    <w:rsid w:val="00506D47"/>
    <w:rsid w:val="005077C9"/>
    <w:rsid w:val="00513B74"/>
    <w:rsid w:val="00514F05"/>
    <w:rsid w:val="00520601"/>
    <w:rsid w:val="005254F0"/>
    <w:rsid w:val="005279C7"/>
    <w:rsid w:val="00533F47"/>
    <w:rsid w:val="00536108"/>
    <w:rsid w:val="005377C5"/>
    <w:rsid w:val="005515D4"/>
    <w:rsid w:val="005629E0"/>
    <w:rsid w:val="0056331B"/>
    <w:rsid w:val="00571DDE"/>
    <w:rsid w:val="00572AF1"/>
    <w:rsid w:val="00581B53"/>
    <w:rsid w:val="0058259F"/>
    <w:rsid w:val="00590279"/>
    <w:rsid w:val="005916D6"/>
    <w:rsid w:val="005A24BD"/>
    <w:rsid w:val="005A2F09"/>
    <w:rsid w:val="005A74B0"/>
    <w:rsid w:val="005E0798"/>
    <w:rsid w:val="005E3A86"/>
    <w:rsid w:val="005E51CB"/>
    <w:rsid w:val="005E746A"/>
    <w:rsid w:val="005F557D"/>
    <w:rsid w:val="00601295"/>
    <w:rsid w:val="00605A2D"/>
    <w:rsid w:val="00605F32"/>
    <w:rsid w:val="00613DE2"/>
    <w:rsid w:val="00617EAC"/>
    <w:rsid w:val="0062390A"/>
    <w:rsid w:val="00643C2C"/>
    <w:rsid w:val="006470F0"/>
    <w:rsid w:val="00662050"/>
    <w:rsid w:val="006673D5"/>
    <w:rsid w:val="006811E1"/>
    <w:rsid w:val="00687D0C"/>
    <w:rsid w:val="00687EE2"/>
    <w:rsid w:val="00692B76"/>
    <w:rsid w:val="0069642C"/>
    <w:rsid w:val="006A47C7"/>
    <w:rsid w:val="006A5180"/>
    <w:rsid w:val="006A5329"/>
    <w:rsid w:val="006A76EE"/>
    <w:rsid w:val="006A7A87"/>
    <w:rsid w:val="006A7D81"/>
    <w:rsid w:val="006B00E8"/>
    <w:rsid w:val="006B1DFF"/>
    <w:rsid w:val="006B340C"/>
    <w:rsid w:val="006B3D90"/>
    <w:rsid w:val="006C020E"/>
    <w:rsid w:val="006C2CED"/>
    <w:rsid w:val="006D08AC"/>
    <w:rsid w:val="006D3981"/>
    <w:rsid w:val="006E0534"/>
    <w:rsid w:val="006E61F9"/>
    <w:rsid w:val="006F1CAB"/>
    <w:rsid w:val="006F5913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449A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11FA"/>
    <w:rsid w:val="007923BF"/>
    <w:rsid w:val="0079678B"/>
    <w:rsid w:val="007B21EA"/>
    <w:rsid w:val="007B5304"/>
    <w:rsid w:val="007C5AFE"/>
    <w:rsid w:val="007C5E02"/>
    <w:rsid w:val="007E0F69"/>
    <w:rsid w:val="007F47B6"/>
    <w:rsid w:val="007F4E61"/>
    <w:rsid w:val="00800868"/>
    <w:rsid w:val="00814A36"/>
    <w:rsid w:val="00826280"/>
    <w:rsid w:val="00832BC3"/>
    <w:rsid w:val="00832C6D"/>
    <w:rsid w:val="008335E1"/>
    <w:rsid w:val="00836227"/>
    <w:rsid w:val="00837B9F"/>
    <w:rsid w:val="00843654"/>
    <w:rsid w:val="0084588D"/>
    <w:rsid w:val="00846AB4"/>
    <w:rsid w:val="00847833"/>
    <w:rsid w:val="008479A4"/>
    <w:rsid w:val="008521AB"/>
    <w:rsid w:val="00854843"/>
    <w:rsid w:val="00863E50"/>
    <w:rsid w:val="00867D44"/>
    <w:rsid w:val="008706EF"/>
    <w:rsid w:val="00872FC4"/>
    <w:rsid w:val="00890529"/>
    <w:rsid w:val="00893DA2"/>
    <w:rsid w:val="00894F92"/>
    <w:rsid w:val="00895EA4"/>
    <w:rsid w:val="008C273B"/>
    <w:rsid w:val="008C5E9A"/>
    <w:rsid w:val="008D541C"/>
    <w:rsid w:val="008D61D8"/>
    <w:rsid w:val="008E2F8C"/>
    <w:rsid w:val="008E5499"/>
    <w:rsid w:val="008E7DE8"/>
    <w:rsid w:val="008F3646"/>
    <w:rsid w:val="008F6F53"/>
    <w:rsid w:val="00903CB5"/>
    <w:rsid w:val="00913601"/>
    <w:rsid w:val="00916759"/>
    <w:rsid w:val="009366F4"/>
    <w:rsid w:val="00943434"/>
    <w:rsid w:val="009521A0"/>
    <w:rsid w:val="009556B6"/>
    <w:rsid w:val="0096067E"/>
    <w:rsid w:val="00971224"/>
    <w:rsid w:val="00974038"/>
    <w:rsid w:val="00983AF4"/>
    <w:rsid w:val="00985D92"/>
    <w:rsid w:val="009A5696"/>
    <w:rsid w:val="009B0AF5"/>
    <w:rsid w:val="009B7298"/>
    <w:rsid w:val="009C6C48"/>
    <w:rsid w:val="009E62B1"/>
    <w:rsid w:val="009E6C80"/>
    <w:rsid w:val="009F4D19"/>
    <w:rsid w:val="00A014AF"/>
    <w:rsid w:val="00A020E5"/>
    <w:rsid w:val="00A07F44"/>
    <w:rsid w:val="00A10C6E"/>
    <w:rsid w:val="00A111E7"/>
    <w:rsid w:val="00A1453A"/>
    <w:rsid w:val="00A233E6"/>
    <w:rsid w:val="00A25706"/>
    <w:rsid w:val="00A26C17"/>
    <w:rsid w:val="00A4125C"/>
    <w:rsid w:val="00A4629A"/>
    <w:rsid w:val="00A54F30"/>
    <w:rsid w:val="00A57346"/>
    <w:rsid w:val="00A62DAD"/>
    <w:rsid w:val="00A71419"/>
    <w:rsid w:val="00A725ED"/>
    <w:rsid w:val="00A76BB3"/>
    <w:rsid w:val="00A81D3C"/>
    <w:rsid w:val="00A85D53"/>
    <w:rsid w:val="00AA1693"/>
    <w:rsid w:val="00AA48DE"/>
    <w:rsid w:val="00AA4DDB"/>
    <w:rsid w:val="00AA6128"/>
    <w:rsid w:val="00AC4913"/>
    <w:rsid w:val="00AD0A73"/>
    <w:rsid w:val="00AD23E1"/>
    <w:rsid w:val="00AE0E0E"/>
    <w:rsid w:val="00AE3139"/>
    <w:rsid w:val="00AE3A7F"/>
    <w:rsid w:val="00AE3EB3"/>
    <w:rsid w:val="00AF06A6"/>
    <w:rsid w:val="00AF0E3D"/>
    <w:rsid w:val="00AF40C8"/>
    <w:rsid w:val="00AF69BF"/>
    <w:rsid w:val="00B0588E"/>
    <w:rsid w:val="00B05C94"/>
    <w:rsid w:val="00B10DE6"/>
    <w:rsid w:val="00B1376B"/>
    <w:rsid w:val="00B200FA"/>
    <w:rsid w:val="00B23A70"/>
    <w:rsid w:val="00B423EC"/>
    <w:rsid w:val="00B547F6"/>
    <w:rsid w:val="00B6186B"/>
    <w:rsid w:val="00B66D94"/>
    <w:rsid w:val="00B71E55"/>
    <w:rsid w:val="00B7613E"/>
    <w:rsid w:val="00B83FBA"/>
    <w:rsid w:val="00B87C3B"/>
    <w:rsid w:val="00B903AC"/>
    <w:rsid w:val="00B93753"/>
    <w:rsid w:val="00B96C61"/>
    <w:rsid w:val="00BA1D59"/>
    <w:rsid w:val="00BA2BF9"/>
    <w:rsid w:val="00BB0830"/>
    <w:rsid w:val="00BC030A"/>
    <w:rsid w:val="00BD28FD"/>
    <w:rsid w:val="00BE7BB2"/>
    <w:rsid w:val="00BF7AA1"/>
    <w:rsid w:val="00BF7ADF"/>
    <w:rsid w:val="00C014B2"/>
    <w:rsid w:val="00C05797"/>
    <w:rsid w:val="00C0686F"/>
    <w:rsid w:val="00C11578"/>
    <w:rsid w:val="00C14AAA"/>
    <w:rsid w:val="00C21704"/>
    <w:rsid w:val="00C32567"/>
    <w:rsid w:val="00C4234D"/>
    <w:rsid w:val="00C43D96"/>
    <w:rsid w:val="00C604C4"/>
    <w:rsid w:val="00C6390B"/>
    <w:rsid w:val="00C77FF5"/>
    <w:rsid w:val="00C84275"/>
    <w:rsid w:val="00C864D8"/>
    <w:rsid w:val="00C878D1"/>
    <w:rsid w:val="00C902D2"/>
    <w:rsid w:val="00C90E30"/>
    <w:rsid w:val="00C9469D"/>
    <w:rsid w:val="00C97FA3"/>
    <w:rsid w:val="00CA2437"/>
    <w:rsid w:val="00CA2C1D"/>
    <w:rsid w:val="00CA3670"/>
    <w:rsid w:val="00CA41D4"/>
    <w:rsid w:val="00CA6F3C"/>
    <w:rsid w:val="00CB0CD2"/>
    <w:rsid w:val="00CB1AB9"/>
    <w:rsid w:val="00CB332A"/>
    <w:rsid w:val="00CB3A2A"/>
    <w:rsid w:val="00CC0E37"/>
    <w:rsid w:val="00CC76A1"/>
    <w:rsid w:val="00CE0041"/>
    <w:rsid w:val="00CE3235"/>
    <w:rsid w:val="00CE74EF"/>
    <w:rsid w:val="00CF1182"/>
    <w:rsid w:val="00D00B16"/>
    <w:rsid w:val="00D05C9A"/>
    <w:rsid w:val="00D17B37"/>
    <w:rsid w:val="00D21C30"/>
    <w:rsid w:val="00D27A85"/>
    <w:rsid w:val="00D31352"/>
    <w:rsid w:val="00D345E3"/>
    <w:rsid w:val="00D72D68"/>
    <w:rsid w:val="00D97041"/>
    <w:rsid w:val="00DA067E"/>
    <w:rsid w:val="00DA28F9"/>
    <w:rsid w:val="00DB3DC3"/>
    <w:rsid w:val="00DC2691"/>
    <w:rsid w:val="00DC3B68"/>
    <w:rsid w:val="00DD5FDA"/>
    <w:rsid w:val="00DD5FE5"/>
    <w:rsid w:val="00DD74E8"/>
    <w:rsid w:val="00DE2B66"/>
    <w:rsid w:val="00DE4058"/>
    <w:rsid w:val="00DE46CA"/>
    <w:rsid w:val="00DF217D"/>
    <w:rsid w:val="00DF5F0E"/>
    <w:rsid w:val="00DF78B4"/>
    <w:rsid w:val="00E00481"/>
    <w:rsid w:val="00E01674"/>
    <w:rsid w:val="00E2174C"/>
    <w:rsid w:val="00E2197C"/>
    <w:rsid w:val="00E267F4"/>
    <w:rsid w:val="00E37273"/>
    <w:rsid w:val="00E37F0B"/>
    <w:rsid w:val="00E47687"/>
    <w:rsid w:val="00E70770"/>
    <w:rsid w:val="00E742AE"/>
    <w:rsid w:val="00E8094A"/>
    <w:rsid w:val="00E82137"/>
    <w:rsid w:val="00E835DB"/>
    <w:rsid w:val="00E8561F"/>
    <w:rsid w:val="00E90BA2"/>
    <w:rsid w:val="00E90F44"/>
    <w:rsid w:val="00E9362F"/>
    <w:rsid w:val="00E939EF"/>
    <w:rsid w:val="00E94287"/>
    <w:rsid w:val="00E94320"/>
    <w:rsid w:val="00EA1EA3"/>
    <w:rsid w:val="00EA2A03"/>
    <w:rsid w:val="00EC3A35"/>
    <w:rsid w:val="00EC3F17"/>
    <w:rsid w:val="00EC72D8"/>
    <w:rsid w:val="00ED1A16"/>
    <w:rsid w:val="00ED7B84"/>
    <w:rsid w:val="00EE10C5"/>
    <w:rsid w:val="00F06B33"/>
    <w:rsid w:val="00F14E36"/>
    <w:rsid w:val="00F153C8"/>
    <w:rsid w:val="00F16E2F"/>
    <w:rsid w:val="00F21A22"/>
    <w:rsid w:val="00F21FAE"/>
    <w:rsid w:val="00F26402"/>
    <w:rsid w:val="00F342D7"/>
    <w:rsid w:val="00F407DC"/>
    <w:rsid w:val="00F55AA0"/>
    <w:rsid w:val="00F6157A"/>
    <w:rsid w:val="00F628F7"/>
    <w:rsid w:val="00F63AE7"/>
    <w:rsid w:val="00F66547"/>
    <w:rsid w:val="00FA0B2F"/>
    <w:rsid w:val="00FA6F14"/>
    <w:rsid w:val="00FB2DC9"/>
    <w:rsid w:val="00FB5279"/>
    <w:rsid w:val="00FB72D2"/>
    <w:rsid w:val="00FC3330"/>
    <w:rsid w:val="00FC4421"/>
    <w:rsid w:val="00FC5532"/>
    <w:rsid w:val="00FD1418"/>
    <w:rsid w:val="00FD14D4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3F84F"/>
  <w15:chartTrackingRefBased/>
  <w15:docId w15:val="{EAFF008B-999B-4187-9138-32CC12E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A01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Chao Chen</dc:creator>
  <cp:keywords/>
  <dc:description/>
  <cp:lastModifiedBy>Guoping Wang</cp:lastModifiedBy>
  <cp:revision>12</cp:revision>
  <cp:lastPrinted>2010-12-28T20:58:00Z</cp:lastPrinted>
  <dcterms:created xsi:type="dcterms:W3CDTF">2019-10-14T23:02:00Z</dcterms:created>
  <dcterms:modified xsi:type="dcterms:W3CDTF">2023-10-30T17:26:00Z</dcterms:modified>
</cp:coreProperties>
</file>